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能美市公式キャラクターのイラスト等使用承認変更申請書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能　美　市　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代表者氏名　　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2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年　　月　　日付け承認番号第　　　　　　　　号で承認を受けた、能美市公式キャラクター等の使用について、下記のとおり変更をしたいので、申請いたします。</w:t>
      </w: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371"/>
      </w:tblGrid>
      <w:tr>
        <w:trPr>
          <w:trHeight w:val="108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7371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ind w:right="210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ＤＣインラインW5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pacing w:val="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pacing w:val="0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pacing w:val="0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pacing w:val="4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164</Characters>
  <Application>JUST Note</Application>
  <Lines>25</Lines>
  <Paragraphs>19</Paragraphs>
  <Company>能美市役所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2018-05-21T02:16:00Z</cp:lastPrinted>
  <dcterms:created xsi:type="dcterms:W3CDTF">2018-03-28T07:32:00Z</dcterms:created>
  <dcterms:modified xsi:type="dcterms:W3CDTF">2021-02-15T23:59:32Z</dcterms:modified>
  <cp:revision>16</cp:revision>
</cp:coreProperties>
</file>