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r>
        <w:rPr>
          <w:rFonts w:hint="default"/>
        </w:rPr>
        <w:pict>
          <v:roundrect id="_x0000_s1026" style="margin-top:3pt;mso-position-vertical-relative:text;mso-position-horizontal-relative:text;position:absolute;height:71.25pt;width:414.75pt;margin-left:50.25pt;z-index:2;" filled="t" fillcolor="#f2f2f2 [3052]" stroked="t" strokeweight="3pt" o:spt="2" arcsize="10923f">
            <v:fill/>
            <v:stroke linestyle="thinThin"/>
            <v:textbox style="layout-flow:horizontal;" inset="2.0637499999999998mm,0.24694444444444438mm,2.0637499999999998mm,0.24694444444444438mm"/>
            <v:imagedata o:title=""/>
            <w10:wrap type="none" anchorx="text" anchory="text"/>
          </v:roundrect>
        </w:pict>
      </w:r>
      <w:r>
        <w:rPr>
          <w:rFonts w:hint="default"/>
        </w:rPr>
        <w:pict>
          <v:shapetype id="_x0000_t202" coordsize="21600,21600" o:spt="202" path="m,l,21600r21600,l21600,xe">
            <v:stroke joinstyle="miter"/>
            <v:path gradientshapeok="t" o:connecttype="rect"/>
          </v:shapetype>
          <v:shape id="_x0000_s1027" style="margin-top:12pt;mso-position-vertical-relative:text;mso-position-horizontal-relative:text;position:absolute;height:45pt;width:356.25pt;margin-left:84.75pt;z-index:3;" filled="f" stroked="f" o:spt="202" type="#_x0000_t202">
            <v:fill/>
            <v:stroke joinstyle="miter"/>
            <v:textbox style="layout-flow:horizontal;" inset="2.0637499999999998mm,0.24694444444444438mm,2.0637499999999998mm,0.24694444444444438mm">
              <w:txbxContent>
                <w:p>
                  <w:pPr>
                    <w:pStyle w:val="0"/>
                    <w:rPr>
                      <w:rFonts w:hint="default" w:ascii="HGP創英角ﾎﾟｯﾌﾟ体" w:hAnsi="HGP創英角ﾎﾟｯﾌﾟ体" w:eastAsia="HGP創英角ﾎﾟｯﾌﾟ体"/>
                      <w:b w:val="1"/>
                      <w:sz w:val="56"/>
                    </w:rPr>
                  </w:pPr>
                  <w:r>
                    <w:rPr>
                      <w:rFonts w:hint="eastAsia" w:ascii="HGP創英角ﾎﾟｯﾌﾟ体" w:hAnsi="HGP創英角ﾎﾟｯﾌﾟ体" w:eastAsia="HGP創英角ﾎﾟｯﾌﾟ体"/>
                      <w:b w:val="1"/>
                      <w:sz w:val="56"/>
                    </w:rPr>
                    <w:t>あんしんサポーターのご案内</w:t>
                  </w:r>
                </w:p>
              </w:txbxContent>
            </v:textbox>
            <v:imagedata o:title=""/>
            <w10:wrap type="none" anchorx="text" anchory="text"/>
          </v:shape>
        </w:pict>
      </w: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ascii="HG丸ｺﾞｼｯｸM-PRO" w:hAnsi="HG丸ｺﾞｼｯｸM-PRO" w:eastAsia="HG丸ｺﾞｼｯｸM-PRO"/>
        </w:rPr>
      </w:pPr>
      <w:r>
        <w:rPr>
          <w:rFonts w:hint="eastAsia"/>
        </w:rPr>
        <w:t>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24"/>
        </w:rPr>
        <w:t>ホームヘルパー等が訪問し、買い物や調理、掃除等を利用者とともに行い、利用者自身が</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できることが増えるように支援します。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drawing>
          <wp:anchor distT="0" distB="0" distL="114300" distR="114300" simplePos="0" relativeHeight="5" behindDoc="0" locked="0" layoutInCell="1" hidden="0" allowOverlap="1">
            <wp:simplePos x="0" y="0"/>
            <wp:positionH relativeFrom="column">
              <wp:posOffset>4431665</wp:posOffset>
            </wp:positionH>
            <wp:positionV relativeFrom="paragraph">
              <wp:posOffset>99060</wp:posOffset>
            </wp:positionV>
            <wp:extent cx="1868805" cy="1192530"/>
            <wp:effectExtent l="0" t="0" r="0" b="0"/>
            <wp:wrapNone/>
            <wp:docPr id="1028" name="Picture 1" descr="C:\Users\OWNER\Pictures\illust2201.png"/>
            <a:graphic xmlns:a="http://schemas.openxmlformats.org/drawingml/2006/main">
              <a:graphicData uri="http://schemas.openxmlformats.org/drawingml/2006/picture">
                <pic:pic xmlns:pic="http://schemas.openxmlformats.org/drawingml/2006/picture">
                  <pic:nvPicPr>
                    <pic:cNvPr id="1028" name="Picture 1" descr="C:\Users\OWNER\Pictures\illust2201.png"/>
                    <pic:cNvPicPr>
                      <a:picLocks noChangeAspect="1" noChangeArrowheads="1"/>
                    </pic:cNvPicPr>
                  </pic:nvPicPr>
                  <pic:blipFill>
                    <a:blip r:embed="rId5"/>
                    <a:stretch>
                      <a:fillRect/>
                    </a:stretch>
                  </pic:blipFill>
                  <pic:spPr>
                    <a:xfrm>
                      <a:off x="0" y="0"/>
                      <a:ext cx="1868805" cy="1192530"/>
                    </a:xfrm>
                    <a:prstGeom prst="rect">
                      <a:avLst/>
                    </a:prstGeom>
                    <a:noFill/>
                    <a:ln w="9525">
                      <a:noFill/>
                      <a:miter lim="800000"/>
                      <a:headEnd/>
                      <a:tailEnd/>
                    </a:ln>
                  </pic:spPr>
                </pic:pic>
              </a:graphicData>
            </a:graphic>
          </wp:anchor>
        </w:drawing>
      </w: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spacing w:line="340" w:lineRule="exact"/>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◆サービス内容</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・買い物　　　　　　　・ベッドメイク</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・買い物同行　　　　　・衣類の整理</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・調理　　　　　　　　・手続き補助</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・掃除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市の書類、宅配サービス　※書類の提出は含まない</w:t>
      </w:r>
      <w:r>
        <w:rPr>
          <w:rFonts w:hint="eastAsia" w:ascii="HG丸ｺﾞｼｯｸM-PRO" w:hAnsi="HG丸ｺﾞｼｯｸM-PRO" w:eastAsia="HG丸ｺﾞｼｯｸM-PRO"/>
          <w:sz w:val="24"/>
        </w:rPr>
        <w:t>)</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・整理整頓　　　　　　・通所サービス等の準備　</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・洗濯　　　　　　　　・その他日常生活で必要な生活支援</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・ごみ出し　　</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※身体介護は含みません。</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※本人以外のためにすることや、日常生活上の家事の範囲を超えることは対象外です。</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spacing w:line="340" w:lineRule="exact"/>
        <w:rPr>
          <w:rFonts w:hint="default" w:ascii="HG丸ｺﾞｼｯｸM-PRO" w:hAnsi="HG丸ｺﾞｼｯｸM-PRO" w:eastAsia="HG丸ｺﾞｼｯｸM-PRO"/>
          <w:sz w:val="24"/>
        </w:rPr>
      </w:pP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spacing w:line="340" w:lineRule="exact"/>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◆訪問時間帯</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各事業所による</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裏面のあんしんサポーター事業所一覧をご覧ください</w:t>
      </w:r>
      <w:r>
        <w:rPr>
          <w:rFonts w:hint="eastAsia" w:ascii="HG丸ｺﾞｼｯｸM-PRO" w:hAnsi="HG丸ｺﾞｼｯｸM-PRO" w:eastAsia="HG丸ｺﾞｼｯｸM-PRO"/>
          <w:sz w:val="24"/>
        </w:rPr>
        <w:t>)</w:t>
      </w:r>
    </w:p>
    <w:p>
      <w:pPr>
        <w:pStyle w:val="0"/>
        <w:spacing w:line="340" w:lineRule="exact"/>
        <w:rPr>
          <w:rFonts w:hint="default" w:ascii="HG丸ｺﾞｼｯｸM-PRO" w:hAnsi="HG丸ｺﾞｼｯｸM-PRO" w:eastAsia="HG丸ｺﾞｼｯｸM-PRO"/>
          <w:sz w:val="24"/>
        </w:rPr>
      </w:pPr>
    </w:p>
    <w:p>
      <w:pPr>
        <w:pStyle w:val="0"/>
        <w:spacing w:line="340" w:lineRule="exact"/>
        <w:ind w:firstLine="720" w:firstLineChars="300"/>
        <w:rPr>
          <w:rFonts w:hint="default" w:ascii="HG丸ｺﾞｼｯｸM-PRO" w:hAnsi="HG丸ｺﾞｼｯｸM-PRO" w:eastAsia="HG丸ｺﾞｼｯｸM-PRO"/>
          <w:sz w:val="24"/>
        </w:rPr>
      </w:pPr>
    </w:p>
    <w:p>
      <w:pPr>
        <w:pStyle w:val="0"/>
        <w:spacing w:line="340" w:lineRule="exact"/>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◆利用料</w:t>
      </w:r>
    </w:p>
    <w:p>
      <w:pPr>
        <w:pStyle w:val="0"/>
        <w:spacing w:line="340" w:lineRule="exact"/>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月単位の定額制　</w:t>
      </w:r>
      <w:r>
        <w:rPr>
          <w:rFonts w:hint="eastAsia" w:ascii="HG丸ｺﾞｼｯｸM-PRO" w:hAnsi="HG丸ｺﾞｼｯｸM-PRO" w:eastAsia="HG丸ｺﾞｼｯｸM-PRO"/>
        </w:rPr>
        <w:t>（利用回数は介護支援専門員が作成するケアプランにより決まります）</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か月あたりの自己負担（</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割）のめやす</w:t>
      </w:r>
    </w:p>
    <w:p>
      <w:pPr>
        <w:pStyle w:val="0"/>
        <w:spacing w:line="340" w:lineRule="exact"/>
        <w:ind w:firstLine="1200" w:firstLineChars="5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週</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回程度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9</w:t>
      </w:r>
      <w:r>
        <w:rPr>
          <w:rFonts w:hint="eastAsia" w:ascii="HG丸ｺﾞｼｯｸM-PRO" w:hAnsi="HG丸ｺﾞｼｯｸM-PRO" w:eastAsia="HG丸ｺﾞｼｯｸM-PRO"/>
          <w:sz w:val="24"/>
        </w:rPr>
        <w:t>４１円</w:t>
      </w:r>
    </w:p>
    <w:p>
      <w:pPr>
        <w:pStyle w:val="0"/>
        <w:spacing w:line="340" w:lineRule="exac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pict>
          <v:shapetype id="_x0000_t202" coordsize="21600,21600" o:spt="202" path="m,l,21600r21600,l21600,xe">
            <v:stroke joinstyle="miter"/>
            <v:path gradientshapeok="t" o:connecttype="rect"/>
          </v:shapetype>
          <v:shape id="_x0000_s1029" style="margin-top:14.9pt;mso-position-vertical-relative:text;mso-position-horizontal-relative:text;position:absolute;height:136.15pt;width:162.75pt;margin-left:341.25pt;z-index:4;" filled="t" stroked="t" strokeweight="2.25pt" o:spt="202" type="#_x0000_t202">
            <v:fill/>
            <v:stroke joinstyle="miter"/>
            <v:textbox style="layout-flow:horizontal;" inset="2.0637499999999998mm,0.24694444444444438mm,2.0637499999999998mm,0.24694444444444438mm">
              <w:txbxContent>
                <w:p>
                  <w:pPr>
                    <w:pStyle w:val="0"/>
                    <w:rPr>
                      <w:rFonts w:hint="default" w:asciiTheme="majorEastAsia" w:hAnsiTheme="majorEastAsia" w:eastAsiaTheme="majorEastAsia"/>
                      <w:b w:val="1"/>
                    </w:rPr>
                  </w:pPr>
                  <w:r>
                    <w:rPr>
                      <w:rFonts w:hint="eastAsia" w:asciiTheme="majorEastAsia" w:hAnsiTheme="majorEastAsia" w:eastAsiaTheme="majorEastAsia"/>
                      <w:b w:val="1"/>
                    </w:rPr>
                    <w:t>【問い合わせ】</w:t>
                  </w:r>
                </w:p>
                <w:p>
                  <w:pPr>
                    <w:pStyle w:val="0"/>
                    <w:rPr>
                      <w:rFonts w:hint="default" w:asciiTheme="majorEastAsia" w:hAnsiTheme="majorEastAsia" w:eastAsiaTheme="majorEastAsia"/>
                      <w:b w:val="1"/>
                    </w:rPr>
                  </w:pPr>
                  <w:r>
                    <w:rPr>
                      <w:rFonts w:hint="eastAsia" w:asciiTheme="majorEastAsia" w:hAnsiTheme="majorEastAsia" w:eastAsiaTheme="majorEastAsia"/>
                      <w:b w:val="1"/>
                    </w:rPr>
                    <w:t>　根上あんしん相談センター</w:t>
                  </w:r>
                </w:p>
                <w:p>
                  <w:pPr>
                    <w:pStyle w:val="0"/>
                    <w:rPr>
                      <w:rFonts w:hint="default" w:asciiTheme="majorEastAsia" w:hAnsiTheme="majorEastAsia" w:eastAsiaTheme="majorEastAsia"/>
                      <w:b w:val="1"/>
                    </w:rPr>
                  </w:pPr>
                  <w:r>
                    <w:rPr>
                      <w:rFonts w:hint="eastAsia" w:asciiTheme="majorEastAsia" w:hAnsiTheme="majorEastAsia" w:eastAsiaTheme="majorEastAsia"/>
                      <w:b w:val="1"/>
                    </w:rPr>
                    <w:t>　　電話：</w:t>
                  </w:r>
                  <w:r>
                    <w:rPr>
                      <w:rFonts w:hint="eastAsia" w:asciiTheme="majorEastAsia" w:hAnsiTheme="majorEastAsia" w:eastAsiaTheme="majorEastAsia"/>
                      <w:b w:val="1"/>
                    </w:rPr>
                    <w:t>0761-55-5626</w:t>
                  </w:r>
                </w:p>
                <w:p>
                  <w:pPr>
                    <w:pStyle w:val="0"/>
                    <w:rPr>
                      <w:rFonts w:hint="default" w:asciiTheme="majorEastAsia" w:hAnsiTheme="majorEastAsia" w:eastAsiaTheme="majorEastAsia"/>
                      <w:b w:val="1"/>
                    </w:rPr>
                  </w:pPr>
                  <w:r>
                    <w:rPr>
                      <w:rFonts w:hint="eastAsia" w:asciiTheme="majorEastAsia" w:hAnsiTheme="majorEastAsia" w:eastAsiaTheme="majorEastAsia"/>
                      <w:b w:val="1"/>
                    </w:rPr>
                    <w:t>　寺井あんしん相談センター</w:t>
                  </w:r>
                </w:p>
                <w:p>
                  <w:pPr>
                    <w:pStyle w:val="0"/>
                    <w:rPr>
                      <w:rFonts w:hint="default" w:asciiTheme="majorEastAsia" w:hAnsiTheme="majorEastAsia" w:eastAsiaTheme="majorEastAsia"/>
                      <w:b w:val="1"/>
                    </w:rPr>
                  </w:pPr>
                  <w:r>
                    <w:rPr>
                      <w:rFonts w:hint="eastAsia" w:asciiTheme="majorEastAsia" w:hAnsiTheme="majorEastAsia" w:eastAsiaTheme="majorEastAsia"/>
                      <w:b w:val="1"/>
                    </w:rPr>
                    <w:t>　　電話：</w:t>
                  </w:r>
                  <w:r>
                    <w:rPr>
                      <w:rFonts w:hint="eastAsia" w:asciiTheme="majorEastAsia" w:hAnsiTheme="majorEastAsia" w:eastAsiaTheme="majorEastAsia"/>
                      <w:b w:val="1"/>
                    </w:rPr>
                    <w:t>0761-58-6117</w:t>
                  </w:r>
                </w:p>
                <w:p>
                  <w:pPr>
                    <w:pStyle w:val="0"/>
                    <w:rPr>
                      <w:rFonts w:hint="default" w:asciiTheme="majorEastAsia" w:hAnsiTheme="majorEastAsia" w:eastAsiaTheme="majorEastAsia"/>
                      <w:b w:val="1"/>
                    </w:rPr>
                  </w:pPr>
                  <w:r>
                    <w:rPr>
                      <w:rFonts w:hint="eastAsia" w:asciiTheme="majorEastAsia" w:hAnsiTheme="majorEastAsia" w:eastAsiaTheme="majorEastAsia"/>
                      <w:b w:val="1"/>
                    </w:rPr>
                    <w:t>　辰口あんしん相談センター</w:t>
                  </w:r>
                </w:p>
                <w:p>
                  <w:pPr>
                    <w:pStyle w:val="0"/>
                    <w:rPr>
                      <w:rFonts w:hint="default" w:asciiTheme="majorEastAsia" w:hAnsiTheme="majorEastAsia" w:eastAsiaTheme="majorEastAsia"/>
                      <w:b w:val="1"/>
                    </w:rPr>
                  </w:pPr>
                  <w:r>
                    <w:rPr>
                      <w:rFonts w:hint="eastAsia" w:asciiTheme="majorEastAsia" w:hAnsiTheme="majorEastAsia" w:eastAsiaTheme="majorEastAsia"/>
                      <w:b w:val="1"/>
                    </w:rPr>
                    <w:t>　　電話：</w:t>
                  </w:r>
                  <w:r>
                    <w:rPr>
                      <w:rFonts w:hint="eastAsia" w:asciiTheme="majorEastAsia" w:hAnsiTheme="majorEastAsia" w:eastAsiaTheme="majorEastAsia"/>
                      <w:b w:val="1"/>
                    </w:rPr>
                    <w:t>0761-51-7771</w:t>
                  </w:r>
                </w:p>
              </w:txbxContent>
            </v:textbox>
            <v:imagedata o:title=""/>
            <w10:wrap type="none" anchorx="text" anchory="text"/>
          </v:shape>
        </w:pict>
      </w:r>
      <w:r>
        <w:rPr>
          <w:rFonts w:hint="eastAsia" w:ascii="HG丸ｺﾞｼｯｸM-PRO" w:hAnsi="HG丸ｺﾞｼｯｸM-PRO" w:eastAsia="HG丸ｺﾞｼｯｸM-PRO"/>
          <w:sz w:val="24"/>
        </w:rPr>
        <w:t>　　　　　週</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回程度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1,87</w:t>
      </w:r>
      <w:r>
        <w:rPr>
          <w:rFonts w:hint="eastAsia" w:ascii="HG丸ｺﾞｼｯｸM-PRO" w:hAnsi="HG丸ｺﾞｼｯｸM-PRO" w:eastAsia="HG丸ｺﾞｼｯｸM-PRO"/>
          <w:sz w:val="24"/>
        </w:rPr>
        <w:t>９円</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週</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回をこえる程度：</w:t>
      </w:r>
      <w:r>
        <w:rPr>
          <w:rFonts w:hint="eastAsia" w:ascii="HG丸ｺﾞｼｯｸM-PRO" w:hAnsi="HG丸ｺﾞｼｯｸM-PRO" w:eastAsia="HG丸ｺﾞｼｯｸM-PRO"/>
          <w:sz w:val="24"/>
        </w:rPr>
        <w:t>2,9</w:t>
      </w:r>
      <w:r>
        <w:rPr>
          <w:rFonts w:hint="eastAsia" w:ascii="HG丸ｺﾞｼｯｸM-PRO" w:hAnsi="HG丸ｺﾞｼｯｸM-PRO" w:eastAsia="HG丸ｺﾞｼｯｸM-PRO"/>
          <w:sz w:val="24"/>
        </w:rPr>
        <w:t>８</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円</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※加算がある場合があります。</w:t>
      </w:r>
    </w:p>
    <w:p>
      <w:pPr>
        <w:pStyle w:val="0"/>
        <w:spacing w:line="340" w:lineRule="exact"/>
        <w:ind w:firstLine="240" w:firstLineChars="100"/>
        <w:rPr>
          <w:rFonts w:hint="default" w:ascii="HG丸ｺﾞｼｯｸM-PRO" w:hAnsi="HG丸ｺﾞｼｯｸM-PRO" w:eastAsia="HG丸ｺﾞｼｯｸM-PRO"/>
          <w:sz w:val="24"/>
        </w:rPr>
      </w:pPr>
    </w:p>
    <w:p>
      <w:pPr>
        <w:pStyle w:val="0"/>
        <w:spacing w:line="340" w:lineRule="exact"/>
        <w:rPr>
          <w:rFonts w:hint="default" w:ascii="HG丸ｺﾞｼｯｸM-PRO" w:hAnsi="HG丸ｺﾞｼｯｸM-PRO" w:eastAsia="HG丸ｺﾞｼｯｸM-PRO"/>
          <w:sz w:val="24"/>
        </w:rPr>
      </w:pP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◆対象者</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要介護認定要支援</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または、事業対象者</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基本</w:t>
      </w:r>
    </w:p>
    <w:p>
      <w:pPr>
        <w:pStyle w:val="0"/>
        <w:spacing w:line="340" w:lineRule="exact"/>
        <w:ind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チェックリスト該当者</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で</w:t>
      </w:r>
      <w:r>
        <w:rPr>
          <w:rFonts w:hint="eastAsia" w:ascii="HG丸ｺﾞｼｯｸM-PRO" w:hAnsi="HG丸ｺﾞｼｯｸM-PRO" w:eastAsia="HG丸ｺﾞｼｯｸM-PRO"/>
          <w:sz w:val="24"/>
          <w:u w:val="thick" w:color="auto"/>
        </w:rPr>
        <w:t>生活援助及び体調管理</w:t>
      </w:r>
      <w:r>
        <w:rPr>
          <w:rFonts w:hint="eastAsia" w:ascii="HG丸ｺﾞｼｯｸM-PRO" w:hAnsi="HG丸ｺﾞｼｯｸM-PRO" w:eastAsia="HG丸ｺﾞｼｯｸM-PRO"/>
          <w:sz w:val="24"/>
        </w:rPr>
        <w:t>が</w:t>
      </w:r>
    </w:p>
    <w:p>
      <w:pPr>
        <w:pStyle w:val="0"/>
        <w:spacing w:line="340" w:lineRule="exact"/>
        <w:ind w:firstLine="960" w:firstLineChars="4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必要な方。</w:t>
      </w:r>
      <w:r>
        <w:rPr>
          <w:rFonts w:hint="eastAsia" w:ascii="HG丸ｺﾞｼｯｸM-PRO" w:hAnsi="HG丸ｺﾞｼｯｸM-PRO" w:eastAsia="HG丸ｺﾞｼｯｸM-PRO"/>
          <w:sz w:val="22"/>
        </w:rPr>
        <w:t>＊原則一人暮らしの方。</w:t>
      </w:r>
      <w:r>
        <w:rPr>
          <w:rFonts w:hint="eastAsia" w:ascii="HG丸ｺﾞｼｯｸM-PRO" w:hAnsi="HG丸ｺﾞｼｯｸM-PRO" w:eastAsia="HG丸ｺﾞｼｯｸM-PRO"/>
          <w:sz w:val="24"/>
        </w:rPr>
        <w:t>　　</w:t>
      </w:r>
    </w:p>
    <w:p>
      <w:pPr>
        <w:pStyle w:val="0"/>
        <w:spacing w:line="3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spacing w:line="340" w:lineRule="exact"/>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★あんしんサポーター事業所一覧は別紙をご覧ください</w:t>
      </w:r>
      <w:bookmarkStart w:id="0" w:name="_GoBack"/>
      <w:bookmarkEnd w:id="0"/>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96</Words>
  <Characters>553</Characters>
  <Application>JUST Note</Application>
  <Lines>4</Lines>
  <Paragraphs>1</Paragraphs>
  <CharactersWithSpaces>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2016-10-25T01:05:00Z</cp:lastPrinted>
  <dcterms:created xsi:type="dcterms:W3CDTF">2021-05-19T03:44:00Z</dcterms:created>
  <dcterms:modified xsi:type="dcterms:W3CDTF">2021-05-24T00:39:19Z</dcterms:modified>
  <cp:revision>1</cp:revision>
</cp:coreProperties>
</file>