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様式第７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特定施設使用全廃届出書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特定施設のすべての使用を廃止したので、騒音規制法第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条の規定により、次のとおり届け出ます。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9"/>
        <w:gridCol w:w="3360"/>
        <w:gridCol w:w="1785"/>
        <w:gridCol w:w="2702"/>
      </w:tblGrid>
      <w:tr>
        <w:trPr>
          <w:trHeight w:val="1272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273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所在地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　　日</w:t>
            </w:r>
          </w:p>
        </w:tc>
      </w:tr>
      <w:tr>
        <w:trPr>
          <w:trHeight w:val="952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使用全廃の年月日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　　日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4847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使用全廃の理由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用紙の大きさは、日本工業規格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54</Words>
  <Characters>314</Characters>
  <Application>JUST Note</Application>
  <Lines>2</Lines>
  <Paragraphs>1</Paragraphs>
  <CharactersWithSpaces>367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2017-12-20T07:08:00Z</dcterms:created>
  <dcterms:modified xsi:type="dcterms:W3CDTF">2017-12-20T07:08:03Z</dcterms:modified>
</cp:coreProperties>
</file>