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ind w:left="0" w:leftChars="0" w:right="1470" w:rightChars="700" w:firstLine="5250" w:firstLineChars="2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ind w:rightChars="0"/>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w:t>
            </w:r>
            <w:bookmarkStart w:id="0" w:name="_GoBack"/>
            <w:bookmarkEnd w:id="0"/>
            <w:r>
              <w:rPr>
                <w:rFonts w:hint="eastAsia" w:ascii="ＭＳ ゴシック" w:hAnsi="ＭＳ ゴシック" w:eastAsia="ＭＳ ゴシック"/>
                <w:color w:val="000000"/>
                <w:kern w:val="0"/>
                <w:u w:val="single" w:color="000000"/>
              </w:rPr>
              <w:t>　所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right="561"/>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rightChars="0"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であって、前年等以降、事業拡大等により前年等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widowControl w:val="1"/>
        <w:ind w:firstLine="4800" w:firstLineChars="2400"/>
        <w:jc w:val="left"/>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1</Pages>
  <Words>2</Words>
  <Characters>816</Characters>
  <Application>JUST Note</Application>
  <Lines>62</Lines>
  <Paragraphs>41</Paragraphs>
  <Company>経済産業省</Company>
  <CharactersWithSpaces>1350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2022-02-07T04:54:32Z</dcterms:modified>
  <cp:revision>34</cp:revision>
</cp:coreProperties>
</file>