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前年等以降、事業拡大等により前年等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suppressAutoHyphens w:val="1"/>
        <w:wordWrap w:val="0"/>
        <w:spacing w:line="220" w:lineRule="exact"/>
        <w:ind w:left="210" w:leftChars="100" w:firstLine="4400" w:firstLineChars="2200"/>
        <w:jc w:val="left"/>
        <w:textAlignment w:val="baseline"/>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7</Pages>
  <Words>17</Words>
  <Characters>6243</Characters>
  <Application>JUST Note</Application>
  <Lines>436</Lines>
  <Paragraphs>280</Paragraphs>
  <Company>経済産業省</Company>
  <CharactersWithSpaces>10487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2022-02-07T05:02:43Z</dcterms:modified>
  <cp:revision>34</cp:revision>
</cp:coreProperties>
</file>