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様式第１</w:t>
      </w:r>
    </w:p>
    <w:tbl>
      <w:tblPr>
        <w:tblStyle w:val="11"/>
        <w:tblW w:w="1049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0"/>
      </w:tblGrid>
      <w:tr>
        <w:trPr/>
        <w:tc>
          <w:tcPr>
            <w:tcW w:w="10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ind w:firstLine="3360" w:firstLineChars="16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中小企業信用保険法第２条第５項第１号の</w:t>
            </w:r>
          </w:p>
          <w:p>
            <w:pPr>
              <w:pStyle w:val="0"/>
              <w:suppressAutoHyphens w:val="1"/>
              <w:kinsoku w:val="0"/>
              <w:overflowPunct w:val="0"/>
              <w:autoSpaceDE w:val="0"/>
              <w:autoSpaceDN w:val="0"/>
              <w:adjustRightInd w:val="0"/>
              <w:spacing w:line="274" w:lineRule="atLeast"/>
              <w:ind w:firstLine="3360" w:firstLineChars="1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　　　　年　　月　　日</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の申立てを行ったことにより、下記のとおり同事業者に対する売掛金の回収が困難となったことにより、経営の安定に支障が生じておりますので、中小企業信用保険法第２条第５項第１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に対する売掛金</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うち回収困難な額</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２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に対する取引依存度</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％（Ａ／Ｂ）</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日から　　年　　月　　日までの</w:t>
            </w:r>
          </w:p>
          <w:p>
            <w:pPr>
              <w:pStyle w:val="0"/>
              <w:suppressAutoHyphens w:val="1"/>
              <w:kinsoku w:val="0"/>
              <w:wordWrap w:val="0"/>
              <w:overflowPunct w:val="0"/>
              <w:autoSpaceDE w:val="0"/>
              <w:autoSpaceDN w:val="0"/>
              <w:adjustRightInd w:val="0"/>
              <w:spacing w:line="274" w:lineRule="atLeast"/>
              <w:ind w:firstLine="1260" w:firstLineChars="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に対する取引額等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上記期間中の全取引額等</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（注１）「破産」､「再生手続開始」､「更生手続開始」等を入れる。</w:t>
      </w:r>
    </w:p>
    <w:p>
      <w:pPr>
        <w:pStyle w:val="0"/>
        <w:suppressAutoHyphens w:val="1"/>
        <w:wordWrap w:val="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（注２）上記１、２のいずれかを記載のこと。</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認定者　　能美市長　</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spacing w:val="16"/>
          <w:kern w:val="0"/>
          <w:sz w:val="14"/>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kern w:val="0"/>
          <w:sz w:val="24"/>
        </w:rPr>
        <w:br w:type="page"/>
      </w:r>
      <w:r>
        <w:rPr>
          <w:rFonts w:hint="eastAsia" w:ascii="ＭＳ ゴシック" w:hAnsi="ＭＳ ゴシック" w:eastAsia="ＭＳ ゴシック"/>
          <w:color w:val="000000"/>
          <w:kern w:val="0"/>
        </w:rPr>
        <w:t>様式第２－①－イ</w:t>
      </w:r>
    </w:p>
    <w:tbl>
      <w:tblPr>
        <w:tblStyle w:val="11"/>
        <w:tblW w:w="1049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0"/>
      </w:tblGrid>
      <w:tr>
        <w:trPr/>
        <w:tc>
          <w:tcPr>
            <w:tcW w:w="10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6"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中小企業信用保険法第２条第５項第２号イの</w:t>
            </w:r>
          </w:p>
          <w:p>
            <w:pPr>
              <w:pStyle w:val="0"/>
              <w:suppressAutoHyphens w:val="1"/>
              <w:kinsoku w:val="0"/>
              <w:overflowPunct w:val="0"/>
              <w:autoSpaceDE w:val="0"/>
              <w:autoSpaceDN w:val="0"/>
              <w:adjustRightInd w:val="0"/>
              <w:spacing w:line="246" w:lineRule="exact"/>
              <w:ind w:firstLine="3045" w:firstLineChars="1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規定による認定申請書（①－イ）</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　　　　年　　月　　日から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4"/>
                <w:u w:val="single" w:color="000000"/>
              </w:rPr>
              <w:t>（注１）</w:t>
            </w:r>
            <w:r>
              <w:rPr>
                <w:rFonts w:hint="eastAsia" w:ascii="ＭＳ ゴシック" w:hAnsi="ＭＳ ゴシック" w:eastAsia="ＭＳ ゴシック"/>
                <w:color w:val="000000"/>
                <w:kern w:val="0"/>
              </w:rPr>
              <w:t>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に対する取引依存度</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％（Ａ／Ｂ）</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日から　　年　　月　　日までの</w:t>
            </w:r>
          </w:p>
          <w:p>
            <w:pPr>
              <w:pStyle w:val="0"/>
              <w:suppressAutoHyphens w:val="1"/>
              <w:kinsoku w:val="0"/>
              <w:wordWrap w:val="0"/>
              <w:overflowPunct w:val="0"/>
              <w:autoSpaceDE w:val="0"/>
              <w:autoSpaceDN w:val="0"/>
              <w:adjustRightInd w:val="0"/>
              <w:spacing w:line="274" w:lineRule="exact"/>
              <w:ind w:firstLine="1508" w:firstLineChars="71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に対する取引額等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exact"/>
              <w:ind w:firstLine="1508" w:firstLineChars="71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上記期間中の全取引額等</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Ｄ－Ｃ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Ｃ：事業活動の制限を受けた後最近１か月間の売上高等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Ｄ：Ｃの期間に対応する前年１か月間の売上高等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（ロ）（イ）の期間も含めた今後３か月間の売上高等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spacing w:val="16"/>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（Ｄ＋Ｆ）－（Ｃ＋Ｅ）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Ｅ：Ｃの期間後２か月間の見込み売上高等</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Ｆ：Ｅの期間に対応する前年の２か月間の売上高等</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（注１）経済産業大臣が指定する事業活動の制限の内容に応じ、「店舗の閉鎖」等を入れる。</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（注２）２の（ロ）の見込み売上高等には、実績を記入することができる。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wordWrap w:val="0"/>
        <w:spacing w:line="274" w:lineRule="exact"/>
        <w:ind w:left="315" w:hanging="315" w:hangingChars="225"/>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74" w:lineRule="exact"/>
        <w:ind w:left="473" w:hanging="473" w:hangingChars="225"/>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認定者　　能美市長　</w:t>
      </w:r>
    </w:p>
    <w:p>
      <w:pPr>
        <w:pStyle w:val="0"/>
        <w:suppressAutoHyphens w:val="1"/>
        <w:spacing w:line="246" w:lineRule="exact"/>
        <w:ind w:left="492" w:hanging="492"/>
        <w:jc w:val="center"/>
        <w:textAlignment w:val="baseline"/>
        <w:rPr>
          <w:rFonts w:hint="default" w:ascii="ＭＳ ゴシック" w:hAnsi="ＭＳ ゴシック" w:eastAsia="ＭＳ ゴシック"/>
          <w:sz w:val="24"/>
        </w:rPr>
      </w:pPr>
    </w:p>
    <w:p>
      <w:pPr>
        <w:pStyle w:val="0"/>
        <w:suppressAutoHyphens w:val="1"/>
        <w:wordWrap w:val="0"/>
        <w:spacing w:line="274" w:lineRule="exact"/>
        <w:ind w:left="540" w:hanging="540" w:hangingChars="225"/>
        <w:jc w:val="left"/>
        <w:textAlignment w:val="baseline"/>
        <w:rPr>
          <w:rFonts w:hint="default" w:ascii="ＭＳ ゴシック" w:hAnsi="ＭＳ ゴシック" w:eastAsia="ＭＳ ゴシック"/>
          <w:kern w:val="0"/>
          <w:sz w:val="24"/>
        </w:rPr>
      </w:pPr>
    </w:p>
    <w:p>
      <w:pPr>
        <w:pStyle w:val="0"/>
        <w:widowControl w:val="1"/>
        <w:jc w:val="left"/>
        <w:rPr>
          <w:rFonts w:hint="default" w:ascii="ＭＳ ゴシック" w:hAnsi="ＭＳ ゴシック" w:eastAsia="ＭＳ ゴシック"/>
          <w:kern w:val="0"/>
          <w:sz w:val="24"/>
        </w:rPr>
      </w:pPr>
      <w:r>
        <w:rPr>
          <w:rFonts w:hint="default" w:ascii="ＭＳ ゴシック" w:hAnsi="ＭＳ ゴシック" w:eastAsia="ＭＳ ゴシック"/>
          <w:kern w:val="0"/>
          <w:sz w:val="24"/>
        </w:rPr>
        <w:br w:type="page"/>
      </w:r>
    </w:p>
    <w:p>
      <w:pPr>
        <w:pStyle w:val="0"/>
        <w:suppressAutoHyphens w:val="1"/>
        <w:wordWrap w:val="0"/>
        <w:spacing w:line="274" w:lineRule="exact"/>
        <w:ind w:left="473" w:hanging="473" w:hangingChars="22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様式第２－①－ロ</w:t>
      </w:r>
    </w:p>
    <w:tbl>
      <w:tblPr>
        <w:tblStyle w:val="11"/>
        <w:tblW w:w="1049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0"/>
      </w:tblGrid>
      <w:tr>
        <w:trPr/>
        <w:tc>
          <w:tcPr>
            <w:tcW w:w="10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中小企業信用保険法第２条第５項第２号ロの</w:t>
            </w:r>
          </w:p>
          <w:p>
            <w:pPr>
              <w:pStyle w:val="0"/>
              <w:suppressAutoHyphens w:val="1"/>
              <w:kinsoku w:val="0"/>
              <w:overflowPunct w:val="0"/>
              <w:autoSpaceDE w:val="0"/>
              <w:autoSpaceDN w:val="0"/>
              <w:adjustRightInd w:val="0"/>
              <w:spacing w:line="274" w:lineRule="exact"/>
              <w:ind w:firstLine="3045" w:firstLineChars="1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規定による認定申請書（①－ロ）</w:t>
            </w: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　　　　年　　月　　日から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4"/>
                <w:u w:val="single" w:color="000000"/>
              </w:rPr>
              <w:t>（注１）</w:t>
            </w:r>
            <w:r>
              <w:rPr>
                <w:rFonts w:hint="eastAsia" w:ascii="ＭＳ ゴシック" w:hAnsi="ＭＳ ゴシック" w:eastAsia="ＭＳ ゴシック"/>
                <w:color w:val="000000"/>
                <w:kern w:val="0"/>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に対する取引依存度</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％（Ａ／Ｂ）</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日から　　年　　月　　日までの</w:t>
            </w:r>
          </w:p>
          <w:p>
            <w:pPr>
              <w:pStyle w:val="0"/>
              <w:suppressAutoHyphens w:val="1"/>
              <w:kinsoku w:val="0"/>
              <w:wordWrap w:val="0"/>
              <w:overflowPunct w:val="0"/>
              <w:autoSpaceDE w:val="0"/>
              <w:autoSpaceDN w:val="0"/>
              <w:adjustRightInd w:val="0"/>
              <w:spacing w:line="240" w:lineRule="exact"/>
              <w:ind w:firstLine="1260" w:firstLineChars="6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に関連する取引額等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上記期間中の全取引額等</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Ｄ－Ｃ</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Ｃ：事業活動の制限を受けた後最近１か月間の売上高等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（ロ）（イ）の期間も含めた今後３か月間の売上高等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（Ｄ＋Ｆ）－（Ｃ＋Ｅ）</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Ｅ：Ｃの期間後２か月間の見込み売上高等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Ｆ：Ｅの期間に対応する前年の２か月間の売上高等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（注１）　経済産業大臣が指定する事業活動の制限の内容に応じ、「店舗の閉鎖」等を入れる。</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（注２）　２の（ロ）の見込み売上高等には、実績を記入することができる。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wordWrap w:val="0"/>
        <w:spacing w:line="246" w:lineRule="exact"/>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jc w:val="left"/>
        <w:textAlignment w:val="baseline"/>
        <w:rPr>
          <w:rFonts w:hint="default" w:ascii="ＭＳ ゴシック" w:hAnsi="ＭＳ ゴシック" w:eastAsia="ＭＳ ゴシック"/>
          <w:color w:val="000000"/>
          <w:kern w:val="0"/>
          <w:sz w:val="14"/>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認定者　　能美市長　</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kern w:val="0"/>
          <w:sz w:val="24"/>
        </w:rPr>
        <w:br w:type="page"/>
      </w:r>
      <w:r>
        <w:rPr>
          <w:rFonts w:hint="eastAsia" w:ascii="ＭＳ ゴシック" w:hAnsi="ＭＳ ゴシック" w:eastAsia="ＭＳ ゴシック"/>
          <w:color w:val="000000"/>
          <w:kern w:val="0"/>
        </w:rPr>
        <w:t>様式第２－①－ハ</w:t>
      </w:r>
    </w:p>
    <w:tbl>
      <w:tblPr>
        <w:tblStyle w:val="11"/>
        <w:tblW w:w="1049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0"/>
      </w:tblGrid>
      <w:tr>
        <w:trPr/>
        <w:tc>
          <w:tcPr>
            <w:tcW w:w="10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中小企業信用保険法第２条第５項第２号ハの</w:t>
            </w:r>
          </w:p>
          <w:p>
            <w:pPr>
              <w:pStyle w:val="0"/>
              <w:suppressAutoHyphens w:val="1"/>
              <w:kinsoku w:val="0"/>
              <w:wordWrap w:val="0"/>
              <w:overflowPunct w:val="0"/>
              <w:autoSpaceDE w:val="0"/>
              <w:autoSpaceDN w:val="0"/>
              <w:adjustRightInd w:val="0"/>
              <w:spacing w:line="274" w:lineRule="atLeast"/>
              <w:ind w:firstLine="3045" w:firstLineChars="1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規定による認定申請書（①－ハ）</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　　　　年　　月　　日から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4"/>
                <w:u w:val="single" w:color="000000"/>
              </w:rPr>
              <w:t>（注１）</w:t>
            </w:r>
            <w:r>
              <w:rPr>
                <w:rFonts w:hint="eastAsia" w:ascii="ＭＳ ゴシック" w:hAnsi="ＭＳ ゴシック" w:eastAsia="ＭＳ ゴシック"/>
                <w:color w:val="000000"/>
                <w:kern w:val="0"/>
              </w:rPr>
              <w:t>を行っていることにより、下記のとおり売上高等の減少が生じているため、経営の安定に支障が生じておりますので、中小企業信用保険法第２条第５項第２号ハの規定に基づき認定されるようお願いします。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Ａ：事業活動の制限を受けた後最近１か月間の売上高等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（ロ）（イ）の期間も含めた今後３か月間の売上高等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（注１）経済産業大臣が指定する事業活動の制限の内容に応じ、店舗の閉鎖」等を入れる。</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（注２）２の（ロ）の見込み売上高等には、実績を記入することができる。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wordWrap w:val="0"/>
        <w:spacing w:line="274" w:lineRule="exact"/>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74" w:lineRule="exact"/>
        <w:jc w:val="left"/>
        <w:textAlignment w:val="baseline"/>
        <w:rPr>
          <w:rFonts w:hint="default" w:ascii="ＭＳ ゴシック" w:hAnsi="ＭＳ ゴシック" w:eastAsia="ＭＳ ゴシック"/>
          <w:color w:val="000000"/>
          <w:kern w:val="0"/>
          <w:sz w:val="14"/>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認定者　　能美市長　</w:t>
      </w:r>
    </w:p>
    <w:p>
      <w:pPr>
        <w:pStyle w:val="0"/>
        <w:suppressAutoHyphens w:val="1"/>
        <w:wordWrap w:val="0"/>
        <w:spacing w:line="274" w:lineRule="exact"/>
        <w:ind w:left="540" w:hanging="540" w:hangingChars="225"/>
        <w:jc w:val="left"/>
        <w:textAlignment w:val="baseline"/>
        <w:rPr>
          <w:rFonts w:hint="default" w:ascii="ＭＳ ゴシック" w:hAnsi="ＭＳ ゴシック" w:eastAsia="ＭＳ ゴシック"/>
          <w:kern w:val="0"/>
          <w:sz w:val="24"/>
        </w:rPr>
      </w:pPr>
    </w:p>
    <w:p>
      <w:pPr>
        <w:pStyle w:val="0"/>
        <w:suppressAutoHyphens w:val="1"/>
        <w:wordWrap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kern w:val="0"/>
          <w:sz w:val="24"/>
        </w:rPr>
        <w:br w:type="page"/>
      </w:r>
      <w:r>
        <w:rPr>
          <w:rFonts w:hint="eastAsia" w:ascii="ＭＳ ゴシック" w:hAnsi="ＭＳ ゴシック" w:eastAsia="ＭＳ ゴシック"/>
          <w:color w:val="000000"/>
          <w:kern w:val="0"/>
        </w:rPr>
        <w:t>様式第２－②</w:t>
      </w:r>
    </w:p>
    <w:tbl>
      <w:tblPr>
        <w:tblStyle w:val="11"/>
        <w:tblW w:w="1049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0"/>
      </w:tblGrid>
      <w:tr>
        <w:trPr/>
        <w:tc>
          <w:tcPr>
            <w:tcW w:w="10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exact"/>
              <w:ind w:firstLine="3150" w:firstLineChars="15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中小企業信用保険法第２条第５項第２号イの</w:t>
            </w:r>
          </w:p>
          <w:p>
            <w:pPr>
              <w:pStyle w:val="0"/>
              <w:suppressAutoHyphens w:val="1"/>
              <w:kinsoku w:val="0"/>
              <w:wordWrap w:val="0"/>
              <w:overflowPunct w:val="0"/>
              <w:autoSpaceDE w:val="0"/>
              <w:autoSpaceDN w:val="0"/>
              <w:adjustRightInd w:val="0"/>
              <w:spacing w:line="274" w:lineRule="exact"/>
              <w:ind w:firstLine="3150" w:firstLineChars="1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規定による認定申請書（②）</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日から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4"/>
                <w:u w:val="single" w:color="000000"/>
              </w:rPr>
              <w:t>（注）</w:t>
            </w:r>
            <w:r>
              <w:rPr>
                <w:rFonts w:hint="eastAsia" w:ascii="ＭＳ ゴシック" w:hAnsi="ＭＳ ゴシック" w:eastAsia="ＭＳ ゴシック"/>
                <w:color w:val="000000"/>
                <w:kern w:val="0"/>
              </w:rPr>
              <w:t>を行ったことに伴い、金融取引の正常化を図るため、当該金融機関からの借入金の返済を含めた資金調達が必要となっていますので、中小企業信用保険法第２条第５項第２号イの規定に基づき認定されるようお願いします。</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　金融機関からの総借入金残高のうち、</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からの借入金残高の割合</w:t>
            </w:r>
          </w:p>
          <w:p>
            <w:pPr>
              <w:pStyle w:val="0"/>
              <w:suppressAutoHyphens w:val="1"/>
              <w:kinsoku w:val="0"/>
              <w:wordWrap w:val="0"/>
              <w:overflowPunct w:val="0"/>
              <w:autoSpaceDE w:val="0"/>
              <w:autoSpaceDN w:val="0"/>
              <w:adjustRightInd w:val="0"/>
              <w:spacing w:line="274" w:lineRule="exact"/>
              <w:ind w:firstLine="7875" w:firstLineChars="375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％（Ａ／Ｂ）</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日の</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からの借入金残高</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日の金融機関からの総借入金残高</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（注）経済産業大臣が指定する事業活動の制限の内容に応じ、「金融取引の調整」等を入れる。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本認定とは別に、金融機関及び信用保証協会による金融上の審査があります。</w:t>
      </w:r>
      <w:r>
        <w:rPr>
          <w:rFonts w:hint="default" w:ascii="ＭＳ ゴシック" w:hAnsi="ＭＳ ゴシック" w:eastAsia="ＭＳ ゴシック"/>
          <w:color w:val="000000"/>
          <w:kern w:val="0"/>
          <w:sz w:val="14"/>
        </w:rPr>
        <w:t xml:space="preserve">    </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14"/>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14"/>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認定者　　能美市長　</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spacing w:val="16"/>
          <w:kern w:val="0"/>
          <w:sz w:val="14"/>
        </w:rPr>
      </w:pP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kern w:val="0"/>
          <w:sz w:val="24"/>
        </w:rPr>
        <w:br w:type="page"/>
      </w:r>
      <w:r>
        <w:rPr>
          <w:rFonts w:hint="eastAsia" w:ascii="ＭＳ ゴシック" w:hAnsi="ＭＳ ゴシック" w:eastAsia="ＭＳ ゴシック"/>
          <w:color w:val="000000"/>
          <w:kern w:val="0"/>
        </w:rPr>
        <w:t>様式第３</w:t>
      </w:r>
    </w:p>
    <w:tbl>
      <w:tblPr>
        <w:tblStyle w:val="11"/>
        <w:tblW w:w="1049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90"/>
      </w:tblGrid>
      <w:tr>
        <w:trPr/>
        <w:tc>
          <w:tcPr>
            <w:tcW w:w="10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atLeast"/>
              <w:ind w:firstLine="3360" w:firstLineChars="1600"/>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atLeast"/>
              <w:ind w:firstLine="3360" w:firstLineChars="16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中小企業信用保険法第２条第５項第３号の</w:t>
            </w:r>
          </w:p>
          <w:p>
            <w:pPr>
              <w:pStyle w:val="0"/>
              <w:suppressAutoHyphens w:val="1"/>
              <w:kinsoku w:val="0"/>
              <w:wordWrap w:val="0"/>
              <w:overflowPunct w:val="0"/>
              <w:autoSpaceDE w:val="0"/>
              <w:autoSpaceDN w:val="0"/>
              <w:adjustRightInd w:val="0"/>
              <w:spacing w:line="240"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業</w:t>
            </w:r>
            <w:r>
              <w:rPr>
                <w:rFonts w:hint="eastAsia" w:ascii="ＭＳ ゴシック" w:hAnsi="ＭＳ ゴシック" w:eastAsia="ＭＳ ゴシック"/>
                <w:color w:val="000000"/>
                <w:kern w:val="0"/>
                <w:sz w:val="14"/>
                <w:u w:val="single" w:color="auto"/>
              </w:rPr>
              <w:t>（注１）</w:t>
            </w:r>
            <w:r>
              <w:rPr>
                <w:rFonts w:hint="eastAsia" w:ascii="ＭＳ ゴシック" w:hAnsi="ＭＳ ゴシック" w:eastAsia="ＭＳ ゴシック"/>
                <w:color w:val="000000"/>
                <w:kern w:val="0"/>
              </w:rPr>
              <w:t>を営んでいるが、</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4"/>
                <w:u w:val="single" w:color="auto"/>
              </w:rPr>
              <w:t>（注２）</w:t>
            </w:r>
            <w:r>
              <w:rPr>
                <w:rFonts w:hint="eastAsia" w:ascii="ＭＳ ゴシック" w:hAnsi="ＭＳ ゴシック" w:eastAsia="ＭＳ ゴシック"/>
                <w:color w:val="000000"/>
                <w:kern w:val="0"/>
              </w:rPr>
              <w:t>の発生に起因して、下記のとおり、経営の安定に支障が生じておりますので、中小企業信用保険法第２条第５項第３号の規定に基づき認定されるようお願いします。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37"/>
              <w:rPr>
                <w:rFonts w:hint="default"/>
              </w:rPr>
            </w:pPr>
            <w:r>
              <w:rPr>
                <w:rFonts w:hint="eastAsia"/>
              </w:rPr>
              <w:t>記</w:t>
            </w:r>
          </w:p>
          <w:p>
            <w:pPr>
              <w:pStyle w:val="0"/>
              <w:rPr>
                <w:rFonts w:hint="default"/>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（イ）最近１か月間の売上高等</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r>
              <w:rPr>
                <w:rFonts w:hint="eastAsia" w:ascii="ＭＳ ゴシック" w:hAnsi="ＭＳ ゴシック" w:eastAsia="ＭＳ ゴシック"/>
                <w:color w:val="000000"/>
                <w:kern w:val="0"/>
                <w:sz w:val="14"/>
                <w:u w:val="single" w:color="00000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sz w:val="14"/>
                <w:u w:val="single" w:color="00000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sz w:val="14"/>
                <w:u w:val="single" w:color="00000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（ロ）最近３か月間の売上高等の実績見込み</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r>
              <w:rPr>
                <w:rFonts w:hint="eastAsia" w:ascii="ＭＳ ゴシック" w:hAnsi="ＭＳ ゴシック" w:eastAsia="ＭＳ ゴシック"/>
                <w:color w:val="000000"/>
                <w:kern w:val="0"/>
                <w:sz w:val="14"/>
                <w:u w:val="single" w:color="00000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sz w:val="14"/>
                <w:u w:val="single" w:color="000000"/>
              </w:rPr>
              <w:t>（注３）</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Ｄ：Ｃの期間に対応する前年の２か月間の売上高等</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eastAsia" w:ascii="ＭＳ ゴシック" w:hAnsi="ＭＳ ゴシック" w:eastAsia="ＭＳ ゴシック"/>
                <w:color w:val="000000"/>
                <w:kern w:val="0"/>
                <w:sz w:val="14"/>
                <w:u w:val="single" w:color="000000"/>
              </w:rPr>
              <w:t>（注３）</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売上高等が減少し、又は減少すると見込まれる理由（別紙も可）</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60" w:lineRule="exact"/>
        <w:ind w:left="862" w:hanging="862"/>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（注１）別表に掲げる業種名を入れる。複数の業種に属する事業を行っている場合は、主たる事業（売上高等が最大である事業）が属する業種名を入れる。</w:t>
      </w:r>
    </w:p>
    <w:p>
      <w:pPr>
        <w:pStyle w:val="0"/>
        <w:suppressAutoHyphens w:val="1"/>
        <w:wordWrap w:val="0"/>
        <w:spacing w:line="260" w:lineRule="exact"/>
        <w:ind w:left="492" w:hanging="492"/>
        <w:jc w:val="left"/>
        <w:textAlignment w:val="baseline"/>
        <w:rPr>
          <w:rFonts w:hint="default" w:ascii="ＭＳ ゴシック" w:hAnsi="ＭＳ ゴシック" w:eastAsia="ＭＳ ゴシック"/>
          <w:color w:val="000000"/>
          <w:spacing w:val="16"/>
          <w:kern w:val="0"/>
          <w:sz w:val="14"/>
        </w:rPr>
      </w:pPr>
      <w:r>
        <w:rPr>
          <w:rFonts w:hint="default" w:ascii="ＭＳ ゴシック" w:hAnsi="ＭＳ ゴシック" w:eastAsia="ＭＳ ゴシック"/>
          <w:color w:val="000000"/>
          <w:kern w:val="0"/>
          <w:sz w:val="14"/>
        </w:rPr>
        <w:t xml:space="preserve"> (</w:t>
      </w:r>
      <w:r>
        <w:rPr>
          <w:rFonts w:hint="eastAsia" w:ascii="ＭＳ ゴシック" w:hAnsi="ＭＳ ゴシック" w:eastAsia="ＭＳ ゴシック"/>
          <w:color w:val="000000"/>
          <w:kern w:val="0"/>
          <w:sz w:val="14"/>
        </w:rPr>
        <w:t>注２</w:t>
      </w:r>
      <w:r>
        <w:rPr>
          <w:rFonts w:hint="eastAsia" w:ascii="ＭＳ ゴシック" w:hAnsi="ＭＳ ゴシック" w:eastAsia="ＭＳ ゴシック"/>
          <w:color w:val="000000"/>
          <w:kern w:val="0"/>
          <w:sz w:val="14"/>
        </w:rPr>
        <w:t>)</w:t>
      </w:r>
      <w:r>
        <w:rPr>
          <w:rFonts w:hint="eastAsia" w:ascii="ＭＳ ゴシック" w:hAnsi="ＭＳ ゴシック" w:eastAsia="ＭＳ ゴシック"/>
          <w:color w:val="000000"/>
          <w:kern w:val="0"/>
          <w:sz w:val="14"/>
        </w:rPr>
        <w:t>「災害その他突発的に生じた事由」を入れる。</w:t>
      </w:r>
    </w:p>
    <w:p>
      <w:pPr>
        <w:pStyle w:val="0"/>
        <w:suppressAutoHyphens w:val="1"/>
        <w:wordWrap w:val="0"/>
        <w:spacing w:line="260" w:lineRule="exact"/>
        <w:ind w:left="862" w:hanging="862"/>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（注３）複数の業種に属する事業を行っている場合、主たる事業が属する業種の減少率等と申請者全体の減少率等の両方を記入する。</w: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（注４）２の（ロ）の見込み売上高等には、実績を記入することができる。</w:t>
      </w:r>
    </w:p>
    <w:p>
      <w:pPr>
        <w:pStyle w:val="0"/>
        <w:suppressAutoHyphens w:val="1"/>
        <w:wordWrap w:val="0"/>
        <w:spacing w:line="260"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　①　本認定とは別に、金融機関及び信用保証協会による金融上の審査があります。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認定者　　能美市長　</w:t>
      </w:r>
    </w:p>
    <w:sectPr>
      <w:pgSz w:w="11906" w:h="16838"/>
      <w:pgMar w:top="567" w:right="567" w:bottom="567" w:left="85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6</Pages>
  <Words>8</Words>
  <Characters>3617</Characters>
  <Application>JUST Note</Application>
  <Lines>325</Lines>
  <Paragraphs>209</Paragraphs>
  <CharactersWithSpaces>8480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2012-10-30T02:58:00Z</cp:lastPrinted>
  <dcterms:created xsi:type="dcterms:W3CDTF">2012-10-29T01:44:00Z</dcterms:created>
  <dcterms:modified xsi:type="dcterms:W3CDTF">2021-04-12T09:25:25Z</dcterms:modified>
  <cp:revision>11</cp:revision>
</cp:coreProperties>
</file>