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市町村長　名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-220345</wp:posOffset>
                </wp:positionH>
                <wp:positionV relativeFrom="paragraph">
                  <wp:posOffset>217805</wp:posOffset>
                </wp:positionV>
                <wp:extent cx="5838825" cy="8318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831850"/>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17.14pt;mso-position-vertical-relative:text;mso-position-horizontal-relative:text;position:absolute;height:65.5pt;mso-wrap-distance-top:0pt;width:459.75pt;mso-wrap-distance-left:9pt;margin-left:-17.350000000000001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市町村長　名　　　　</w:t>
      </w:r>
      <w:r>
        <w:rPr>
          <w:rFonts w:hint="eastAsia"/>
          <w:color w:val="000000" w:themeColor="text1"/>
          <w:sz w:val="20"/>
        </w:rPr>
        <w:t>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jc w:val="right"/>
        <w:rPr>
          <w:rFonts w:hint="default"/>
        </w:rPr>
      </w:pPr>
      <w:r>
        <w:rPr>
          <w:rFonts w:hint="eastAsia"/>
          <w:color w:val="FF0000"/>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jc w:val="right"/>
        <w:rPr>
          <w:rFonts w:hint="default"/>
        </w:rPr>
      </w:pPr>
    </w:p>
    <w:p>
      <w:pPr>
        <w:pStyle w:val="0"/>
        <w:jc w:val="right"/>
        <w:rPr>
          <w:rFonts w:hint="default"/>
        </w:rPr>
      </w:pPr>
      <w:r>
        <w:rPr>
          <w:rFonts w:hint="eastAsia"/>
        </w:rPr>
        <w:t>【参考様式】</w:t>
      </w:r>
    </w:p>
    <w:p>
      <w:pPr>
        <w:pStyle w:val="0"/>
        <w:jc w:val="right"/>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bookmarkStart w:id="0" w:name="_GoBack"/>
      <w:bookmarkEnd w:id="0"/>
      <w:r>
        <w:rPr>
          <w:rFonts w:hint="eastAsia"/>
          <w:sz w:val="20"/>
        </w:rPr>
        <w:t>令和　年　月　日</w:t>
      </w:r>
    </w:p>
    <w:p>
      <w:pPr>
        <w:pStyle w:val="0"/>
        <w:ind w:right="210"/>
        <w:jc w:val="right"/>
        <w:rPr>
          <w:rFonts w:hint="default"/>
        </w:rPr>
      </w:pPr>
      <w:r>
        <w:rPr>
          <w:rFonts w:hint="eastAsia"/>
        </w:rPr>
        <w:t>市町村名</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w:t>
      </w:r>
      <w:r>
        <w:rPr>
          <w:rFonts w:hint="eastAsia"/>
          <w:color w:val="FF0000"/>
        </w:rPr>
        <w:t>登録免許税の軽減を受けるためには、会社法上の発起人かつ会社の代表者となり会社を設立しようとする個人が証明を受ける必要があります。</w:t>
      </w:r>
      <w:r>
        <w:rPr>
          <w:rFonts w:hint="eastAsia"/>
        </w:rPr>
        <w:t>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（３）本市（町村）が交付する証明書をもって、他の市町村で創業する場合又は会社を設立する場合には、登録免許税の軽減措置を受けることができません。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本市（町村）が交付する証明書をもって、他の市町村で創業する場合であっても、創業関連保証の特例を活用することができます。</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３．日本政策金融公庫新規開業支援資金の貸付利率の引き下げについて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（１）特定創業支援等事業により支援を受けた者は、新規開業支援資金の貸付利率の引き下げの対象として、同資金を利用することが可能です（別途、審査を受ける必要があります）。</w:t>
      </w:r>
    </w:p>
    <w:p>
      <w:pPr>
        <w:pStyle w:val="0"/>
        <w:ind w:left="420" w:hanging="420" w:hangingChars="200"/>
        <w:rPr>
          <w:rFonts w:hint="default" w:asciiTheme="minorEastAsia" w:hAnsiTheme="minorEastAsia"/>
        </w:rPr>
      </w:pPr>
      <w:r>
        <w:rPr>
          <w:rFonts w:hint="eastAsia" w:asciiTheme="minorEastAsia" w:hAnsiTheme="minorEastAsia"/>
        </w:rPr>
        <w:t>（２）本市（町村）が交付する証明書をもって、他の市町村で創業する場合は、日本政策金融公庫新規開業支援資金の貸付利率の引き下げを受けることができません。</w:t>
      </w:r>
    </w:p>
    <w:p>
      <w:pPr>
        <w:pStyle w:val="0"/>
        <w:rPr>
          <w:rFonts w:hint="default" w:asciiTheme="minorEastAsia" w:hAnsiTheme="minorEastAsia"/>
          <w:color w:val="FF0000"/>
        </w:rPr>
      </w:pP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2</Pages>
  <Words>0</Words>
  <Characters>1346</Characters>
  <Application>JUST Note</Application>
  <Lines>82</Lines>
  <Paragraphs>39</Paragraphs>
  <Company>METI</Company>
  <CharactersWithSpaces>1464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成山　領依子</cp:lastModifiedBy>
  <cp:lastPrinted>2022-03-21T19:12:00Z</cp:lastPrinted>
  <dcterms:created xsi:type="dcterms:W3CDTF">2022-03-21T19:13:00Z</dcterms:created>
  <dcterms:modified xsi:type="dcterms:W3CDTF">2024-09-04T04:12:47Z</dcterms:modified>
  <cp:revision>45</cp:revision>
</cp:coreProperties>
</file>